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1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单  位 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>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>：</w:t>
      </w:r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jc w:val="left"/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left="479" w:leftChars="228"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ind w:firstLine="460" w:firstLineChars="200"/>
        <w:jc w:val="left"/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ind w:firstLine="460" w:firstLineChars="200"/>
        <w:jc w:val="left"/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ind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ind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jc w:val="left"/>
      </w:pPr>
    </w:p>
    <w:tbl>
      <w:tblPr>
        <w:tblStyle w:val="6"/>
        <w:tblpPr w:leftFromText="180" w:rightFromText="180" w:vertAnchor="text" w:horzAnchor="page" w:tblpXSpec="center" w:tblpY="249"/>
        <w:tblOverlap w:val="never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081"/>
        <w:gridCol w:w="665"/>
        <w:gridCol w:w="693"/>
        <w:gridCol w:w="1093"/>
        <w:gridCol w:w="150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价（元）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6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730"/>
        <w:gridCol w:w="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7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250L~500L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2～30℃,控温波动:±0.5℃,温度偏差: ±2.0℃(同一层面)；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光照范围:     可见光范围: 100～5000LUX；总照度不低于1.2×106Lux·hr；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紫外范围:     近紫外范围: 0.84～1w/m²；近紫外能量不低于 200w•hr/m²；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紫外波长:     近紫外波长: 320～400nm；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照度控制:     温度,可见光,近紫外这三个参数在控制器上直接设定控制；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照度打印:     能同时打印温度,可见光,近紫外三个值；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三种控制器:  原装进口温度控制器,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原装进口可见光控制器, 原装进口近紫外控制器；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照度传感器:  配可见光传感器和近紫外传感器；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      能打印温度值,可见光值和近紫外值；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      能存储1年以上温度值,可见光值,近紫外值；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      可选配远程短信报警(带断电报警),多台设备可共用一张手机卡(选配)；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配置防超温保护系统；配置独立超温保护系统,可自动切断电源；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+5-35℃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45" w:rightFromText="45" w:vertAnchor="text" w:tblpXSpec="center"/>
        <w:tblW w:w="1009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4425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药品强光稳定性试验箱(ICHQ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，药典2015版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（同一层面）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（同一层面）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光照范围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近紫外范围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 xml:space="preserve"> 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200w·hr/m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200w·hr/m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光源种类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光源控制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照度测量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数据记录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打印日期,温度,光照度,紫外辐照度 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打印日期,温度,光照度,紫外辐照度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进口光照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控制器 </w:t>
            </w:r>
            <w:r>
              <w:rPr>
                <w:rFonts w:hint="eastAsia" w:ascii="宋体" w:hAnsi="宋体" w:cs="宋体"/>
                <w:kern w:val="0"/>
                <w:szCs w:val="21"/>
              </w:rPr>
              <w:t>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温控制方式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进口全封闭压缩机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kern w:val="0"/>
                <w:szCs w:val="21"/>
              </w:rPr>
              <w:t>SECOP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0×500×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80803-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19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80803-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19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1385F"/>
    <w:rsid w:val="18080761"/>
    <w:rsid w:val="1842067B"/>
    <w:rsid w:val="2A1567CB"/>
    <w:rsid w:val="3D91385F"/>
    <w:rsid w:val="59994A9C"/>
    <w:rsid w:val="6CF46855"/>
    <w:rsid w:val="6D535020"/>
    <w:rsid w:val="6FB74169"/>
    <w:rsid w:val="76F54E5E"/>
    <w:rsid w:val="7A5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2018-08-03T06:11:00Z</dcterms:created>
  <dc:creator>兰贝石WKH</dc:creator>
  <cp:lastModifiedBy>Administrator</cp:lastModifiedBy>
  <dcterms:modified xsi:type="dcterms:W3CDTF">2020-12-15T03:56:47Z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